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C13692" w:rsidRPr="00846968" w:rsidTr="00F8643B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3692" w:rsidRPr="00815134" w:rsidRDefault="00C13692" w:rsidP="00F8643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5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3692" w:rsidRPr="00846968" w:rsidRDefault="00C13692" w:rsidP="00F8643B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846968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аварийная душевая консоль для потолочного скрытого монтажа</w:t>
            </w:r>
          </w:p>
        </w:tc>
      </w:tr>
      <w:tr w:rsidR="00C13692" w:rsidRPr="009E3244" w:rsidTr="00F8643B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3692" w:rsidRPr="00846968" w:rsidRDefault="00C1369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815134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аварийная душевая консоль для потолочного скрытого монтажа.</w:t>
            </w:r>
          </w:p>
          <w:p w:rsidR="00C13692" w:rsidRPr="00846968" w:rsidRDefault="00C1369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Потолочная душевая консоль 3/4" из нержавеющей стали, устойчивая к химическим реактивам с зелёным порошковым напылением, чистая величина 560 мм, подключение воды 3/4" – внешняя резьба.</w:t>
            </w:r>
          </w:p>
          <w:p w:rsidR="00C13692" w:rsidRPr="00846968" w:rsidRDefault="00C1369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Регулируемая насадка из полиамида для покрытия монтажного подсоединения. </w:t>
            </w:r>
          </w:p>
          <w:p w:rsidR="00C13692" w:rsidRPr="00846968" w:rsidRDefault="00C1369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C13692" w:rsidRPr="00846968" w:rsidRDefault="00C1369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технического обслуживания, износостойкая, самодренажная.</w:t>
            </w:r>
          </w:p>
          <w:p w:rsidR="00C13692" w:rsidRPr="00846968" w:rsidRDefault="00C1369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C13692" w:rsidRPr="00846968" w:rsidRDefault="00C1369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установки 2760 мм (± 100 мм).</w:t>
            </w:r>
          </w:p>
          <w:p w:rsidR="00C13692" w:rsidRPr="00846968" w:rsidRDefault="00C1369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C13692" w:rsidRPr="00846968" w:rsidRDefault="00C13692" w:rsidP="00F864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4696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Согласно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 xml:space="preserve"> ANSI Z358.1-2014, DIN EN 15154-1:2006 </w:t>
            </w: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846968">
              <w:rPr>
                <w:rFonts w:ascii="Arial" w:hAnsi="Arial" w:cs="Arial"/>
                <w:bCs/>
                <w:sz w:val="18"/>
                <w:szCs w:val="18"/>
              </w:rPr>
              <w:t xml:space="preserve"> DIN EN 15154-5:2019.</w:t>
            </w:r>
          </w:p>
          <w:p w:rsidR="00C13692" w:rsidRPr="00846968" w:rsidRDefault="00C1369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6968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C13692" w:rsidRPr="004E2F2E" w:rsidRDefault="00C1369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E2F2E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4E2F2E">
              <w:rPr>
                <w:rFonts w:ascii="Arial" w:hAnsi="Arial" w:cs="Arial"/>
                <w:sz w:val="18"/>
              </w:rPr>
              <w:t>B</w:t>
            </w:r>
            <w:r w:rsidRPr="004E2F2E">
              <w:rPr>
                <w:rFonts w:ascii="Arial" w:hAnsi="Arial" w:cs="Arial"/>
                <w:sz w:val="18"/>
                <w:lang w:val="ru-RU"/>
              </w:rPr>
              <w:t>-</w:t>
            </w:r>
            <w:r w:rsidRPr="004E2F2E">
              <w:rPr>
                <w:rFonts w:ascii="Arial" w:hAnsi="Arial" w:cs="Arial"/>
                <w:sz w:val="18"/>
              </w:rPr>
              <w:t>SAFETY</w:t>
            </w:r>
            <w:r w:rsidRPr="004E2F2E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r w:rsidRPr="004E2F2E">
              <w:rPr>
                <w:rFonts w:ascii="Arial" w:hAnsi="Arial" w:cs="Arial"/>
                <w:sz w:val="18"/>
                <w:lang w:val="ru-RU"/>
              </w:rPr>
              <w:br/>
            </w:r>
            <w:r w:rsidRPr="004E2F2E">
              <w:rPr>
                <w:rFonts w:ascii="Arial" w:hAnsi="Arial" w:cs="Arial"/>
                <w:bCs/>
                <w:sz w:val="18"/>
                <w:lang w:val="ru-RU"/>
              </w:rPr>
              <w:t xml:space="preserve">Номер артикула: </w:t>
            </w:r>
            <w:r w:rsidRPr="00815134">
              <w:rPr>
                <w:rFonts w:ascii="Arial" w:hAnsi="Arial" w:cs="Arial"/>
                <w:bCs/>
                <w:sz w:val="18"/>
              </w:rPr>
              <w:t>BR</w:t>
            </w:r>
            <w:r w:rsidRPr="004E2F2E">
              <w:rPr>
                <w:rFonts w:ascii="Arial" w:hAnsi="Arial" w:cs="Arial"/>
                <w:bCs/>
                <w:sz w:val="18"/>
                <w:lang w:val="ru-RU"/>
              </w:rPr>
              <w:t xml:space="preserve"> 075 085</w:t>
            </w:r>
          </w:p>
          <w:p w:rsidR="00C13692" w:rsidRPr="004E2F2E" w:rsidRDefault="00C1369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C13692" w:rsidRPr="00ED4CAB" w:rsidRDefault="00C13692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ED4CAB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C13692" w:rsidRPr="00ED4CAB" w:rsidRDefault="00C1369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потока: 1,5 бар</w:t>
            </w:r>
          </w:p>
          <w:p w:rsidR="00C13692" w:rsidRPr="00ED4CAB" w:rsidRDefault="00C1369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C13692" w:rsidRPr="00ED4CAB" w:rsidRDefault="00C1369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C13692" w:rsidRPr="00ED4CAB" w:rsidRDefault="00C1369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внешняя резьба</w:t>
            </w:r>
          </w:p>
          <w:p w:rsidR="00C13692" w:rsidRPr="009E3244" w:rsidRDefault="00C1369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C13692" w:rsidRPr="005A3C32" w:rsidRDefault="00C13692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Примечание по монтажу</w:t>
            </w:r>
          </w:p>
          <w:p w:rsidR="00C13692" w:rsidRPr="005A3C32" w:rsidRDefault="00C1369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Для соответствующей нормам установки согласно </w:t>
            </w:r>
            <w:r w:rsidRPr="005A3C32">
              <w:rPr>
                <w:rFonts w:ascii="Arial" w:hAnsi="Arial" w:cs="Arial"/>
                <w:bCs/>
                <w:sz w:val="18"/>
              </w:rPr>
              <w:t>DIN</w:t>
            </w: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</w:rPr>
              <w:t>EN</w:t>
            </w: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 15154-1:2006 следует обратить внимание на то, чтобы при монтаже аварийного душа обеспечивался самодренаж между клапаном и душевой головкой.</w:t>
            </w:r>
          </w:p>
          <w:p w:rsidR="00C13692" w:rsidRPr="005A3C32" w:rsidRDefault="00C13692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3692" w:rsidRPr="006034AF" w:rsidRDefault="00C13692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</w:t>
            </w:r>
            <w:r w:rsidRPr="006034A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модели</w:t>
            </w:r>
            <w:r w:rsidRPr="006034A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</w:p>
          <w:p w:rsidR="00C13692" w:rsidRPr="006034AF" w:rsidRDefault="00C1369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6034AF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075 085: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6034AF">
              <w:rPr>
                <w:rFonts w:ascii="Arial" w:hAnsi="Arial" w:cs="Arial"/>
                <w:bCs/>
                <w:sz w:val="18"/>
              </w:rPr>
              <w:t>I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C13692" w:rsidRPr="00F4441B" w:rsidRDefault="00C1369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075 085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F4441B">
              <w:rPr>
                <w:rFonts w:ascii="Arial" w:hAnsi="Arial" w:cs="Arial"/>
                <w:bCs/>
                <w:sz w:val="18"/>
              </w:rPr>
              <w:t>II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C13692" w:rsidRPr="007E61C3" w:rsidRDefault="00C13692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075 085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7E61C3">
              <w:rPr>
                <w:rFonts w:ascii="Arial" w:hAnsi="Arial" w:cs="Arial"/>
                <w:bCs/>
                <w:sz w:val="18"/>
              </w:rPr>
              <w:t>III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3C3024" w:rsidRPr="00C22994" w:rsidRDefault="003C3024" w:rsidP="00533E85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3C3024" w:rsidRPr="00C2299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92" w:rsidRDefault="00C13692" w:rsidP="00C13692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C13692">
    <w:pPr>
      <w:pStyle w:val="Fuzeile"/>
    </w:pPr>
    <w:r w:rsidRPr="00B91D63">
      <w:rPr>
        <w:noProof/>
      </w:rPr>
      <w:drawing>
        <wp:inline distT="0" distB="0" distL="0" distR="0" wp14:anchorId="4A3D5C0B" wp14:editId="2F00EE89">
          <wp:extent cx="7556500" cy="717550"/>
          <wp:effectExtent l="0" t="0" r="6350" b="6350"/>
          <wp:docPr id="1" name="Grafik 1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C13692">
    <w:pPr>
      <w:pStyle w:val="Kopfzeile"/>
    </w:pPr>
    <w:r w:rsidRPr="00C8588B">
      <w:rPr>
        <w:noProof/>
      </w:rPr>
      <w:drawing>
        <wp:inline distT="0" distB="0" distL="0" distR="0" wp14:anchorId="239135D7" wp14:editId="14CB5113">
          <wp:extent cx="7560310" cy="1267460"/>
          <wp:effectExtent l="0" t="0" r="2540" b="8890"/>
          <wp:docPr id="3" name="Grafik 3" descr="C:\B-Safety\RussianTranslations\Kopf-und Fußzeilen RUS\Kopfzeile-AUS-11-Notduscharme richti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1-Notduscharme richti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m/V0SI/5X4MX7xtnOcCnaSE84w1C4DLNCjOvchahnTzG/gBd7Ep/NBuA4DYdKyC1ab8AdWerKJVKVp40FhKKA==" w:salt="uyNc03vsP/9DSXcMCXFvWw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DE2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3E85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3692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Henry Frank</cp:lastModifiedBy>
  <cp:revision>4</cp:revision>
  <cp:lastPrinted>2013-09-03T07:36:00Z</cp:lastPrinted>
  <dcterms:created xsi:type="dcterms:W3CDTF">2021-01-19T08:38:00Z</dcterms:created>
  <dcterms:modified xsi:type="dcterms:W3CDTF">2021-05-11T14:25:00Z</dcterms:modified>
</cp:coreProperties>
</file>